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B4AB" w14:textId="77777777" w:rsidR="00996002" w:rsidRPr="00522CDE" w:rsidRDefault="00996002" w:rsidP="00996002">
      <w:pPr>
        <w:jc w:val="center"/>
        <w:rPr>
          <w:rFonts w:ascii="Times New Roman" w:eastAsiaTheme="majorEastAsia" w:hAnsi="Times New Roman" w:cs="Times New Roman"/>
          <w:color w:val="000000" w:themeColor="text1"/>
          <w:kern w:val="24"/>
          <w:sz w:val="56"/>
          <w:szCs w:val="56"/>
          <w:u w:val="single"/>
        </w:rPr>
      </w:pPr>
      <w:r w:rsidRPr="00522CDE">
        <w:rPr>
          <w:rFonts w:ascii="Times New Roman" w:eastAsiaTheme="majorEastAsia" w:hAnsi="Times New Roman" w:cs="Times New Roman"/>
          <w:color w:val="000000" w:themeColor="text1"/>
          <w:kern w:val="24"/>
          <w:sz w:val="56"/>
          <w:szCs w:val="56"/>
          <w:u w:val="single"/>
        </w:rPr>
        <w:t>RBC Family Worship Guide</w:t>
      </w:r>
    </w:p>
    <w:p w14:paraId="64D66FCC" w14:textId="77777777" w:rsidR="00996002" w:rsidRPr="00522CDE" w:rsidRDefault="00996002" w:rsidP="00996002">
      <w:pPr>
        <w:rPr>
          <w:rFonts w:ascii="Times New Roman" w:eastAsiaTheme="majorEastAsia" w:hAnsi="Times New Roman" w:cs="Times New Roman"/>
          <w:color w:val="000000" w:themeColor="text1"/>
          <w:kern w:val="24"/>
          <w:sz w:val="36"/>
          <w:szCs w:val="36"/>
          <w:u w:val="single"/>
        </w:rPr>
      </w:pPr>
    </w:p>
    <w:p w14:paraId="118BC3E6" w14:textId="77777777" w:rsidR="00996002" w:rsidRPr="00522CDE" w:rsidRDefault="00996002" w:rsidP="00996002">
      <w:pPr>
        <w:rPr>
          <w:rFonts w:ascii="Times New Roman" w:eastAsiaTheme="majorEastAsia" w:hAnsi="Times New Roman" w:cs="Times New Roman"/>
          <w:color w:val="000000" w:themeColor="text1"/>
          <w:kern w:val="24"/>
          <w:sz w:val="36"/>
          <w:szCs w:val="36"/>
          <w:u w:val="single"/>
        </w:rPr>
      </w:pPr>
      <w:r w:rsidRPr="00522CDE">
        <w:rPr>
          <w:rFonts w:ascii="Times New Roman" w:eastAsiaTheme="majorEastAsia" w:hAnsi="Times New Roman" w:cs="Times New Roman"/>
          <w:color w:val="000000" w:themeColor="text1"/>
          <w:kern w:val="24"/>
          <w:sz w:val="36"/>
          <w:szCs w:val="36"/>
          <w:u w:val="single"/>
        </w:rPr>
        <w:t>Pray</w:t>
      </w:r>
    </w:p>
    <w:p w14:paraId="39E6F96A" w14:textId="77777777" w:rsidR="00996002" w:rsidRPr="00522CDE" w:rsidRDefault="00996002" w:rsidP="00996002">
      <w:pPr>
        <w:pStyle w:val="ListParagraph"/>
        <w:numPr>
          <w:ilvl w:val="0"/>
          <w:numId w:val="1"/>
        </w:numPr>
        <w:spacing w:line="264" w:lineRule="auto"/>
        <w:rPr>
          <w:sz w:val="36"/>
          <w:szCs w:val="36"/>
        </w:rPr>
      </w:pPr>
      <w:r w:rsidRPr="00522CDE">
        <w:rPr>
          <w:rFonts w:eastAsiaTheme="minorEastAsia"/>
          <w:color w:val="000000" w:themeColor="text1"/>
          <w:kern w:val="24"/>
          <w:sz w:val="36"/>
          <w:szCs w:val="36"/>
        </w:rPr>
        <w:t>Pray for the members of your family and church family to grow in Christ during this time of crisis.</w:t>
      </w:r>
    </w:p>
    <w:p w14:paraId="6CFB2D73" w14:textId="77777777" w:rsidR="00996002" w:rsidRPr="00522CDE" w:rsidRDefault="00996002" w:rsidP="00996002">
      <w:pPr>
        <w:pStyle w:val="ListParagraph"/>
        <w:numPr>
          <w:ilvl w:val="0"/>
          <w:numId w:val="1"/>
        </w:numPr>
        <w:spacing w:line="264" w:lineRule="auto"/>
        <w:rPr>
          <w:sz w:val="36"/>
          <w:szCs w:val="36"/>
        </w:rPr>
      </w:pPr>
      <w:r w:rsidRPr="00522CDE">
        <w:rPr>
          <w:rFonts w:eastAsiaTheme="minorEastAsia"/>
          <w:color w:val="000000" w:themeColor="text1"/>
          <w:kern w:val="24"/>
          <w:sz w:val="36"/>
          <w:szCs w:val="36"/>
        </w:rPr>
        <w:t>Pray for God’s protection for your family/church family.</w:t>
      </w:r>
    </w:p>
    <w:p w14:paraId="38E2B313" w14:textId="77777777" w:rsidR="00996002" w:rsidRPr="00522CDE" w:rsidRDefault="00996002" w:rsidP="00996002">
      <w:pPr>
        <w:pStyle w:val="ListParagraph"/>
        <w:numPr>
          <w:ilvl w:val="0"/>
          <w:numId w:val="1"/>
        </w:numPr>
        <w:spacing w:line="264" w:lineRule="auto"/>
        <w:rPr>
          <w:sz w:val="36"/>
          <w:szCs w:val="36"/>
        </w:rPr>
      </w:pPr>
      <w:r w:rsidRPr="00522CDE">
        <w:rPr>
          <w:rFonts w:eastAsiaTheme="minorEastAsia"/>
          <w:color w:val="000000" w:themeColor="text1"/>
          <w:kern w:val="24"/>
          <w:sz w:val="36"/>
          <w:szCs w:val="36"/>
        </w:rPr>
        <w:t xml:space="preserve">Pray that God would provide for your needs during this time of economic uncertainty.  </w:t>
      </w:r>
    </w:p>
    <w:p w14:paraId="7B0B7BBA" w14:textId="17F66CA9" w:rsidR="00996002" w:rsidRPr="00522CDE" w:rsidRDefault="00996002" w:rsidP="00996002">
      <w:pPr>
        <w:pStyle w:val="ListParagraph"/>
        <w:numPr>
          <w:ilvl w:val="0"/>
          <w:numId w:val="1"/>
        </w:numPr>
        <w:spacing w:line="264" w:lineRule="auto"/>
        <w:rPr>
          <w:sz w:val="36"/>
          <w:szCs w:val="36"/>
        </w:rPr>
      </w:pPr>
      <w:r w:rsidRPr="00522CDE">
        <w:rPr>
          <w:rFonts w:eastAsiaTheme="minorEastAsia"/>
          <w:color w:val="000000" w:themeColor="text1"/>
          <w:kern w:val="24"/>
          <w:sz w:val="36"/>
          <w:szCs w:val="36"/>
        </w:rPr>
        <w:t xml:space="preserve">Pray for wisdom for our president and other government leaders to deal with this national crisis.  </w:t>
      </w:r>
    </w:p>
    <w:p w14:paraId="63B35AFF" w14:textId="4E9934B9" w:rsidR="00996002" w:rsidRPr="00522CDE" w:rsidRDefault="00996002" w:rsidP="00996002">
      <w:pPr>
        <w:pStyle w:val="ListParagraph"/>
        <w:numPr>
          <w:ilvl w:val="0"/>
          <w:numId w:val="1"/>
        </w:numPr>
        <w:spacing w:line="264" w:lineRule="auto"/>
        <w:rPr>
          <w:sz w:val="36"/>
          <w:szCs w:val="36"/>
        </w:rPr>
      </w:pPr>
      <w:r w:rsidRPr="00522CDE">
        <w:rPr>
          <w:rFonts w:eastAsiaTheme="minorEastAsia"/>
          <w:color w:val="000000" w:themeColor="text1"/>
          <w:kern w:val="24"/>
          <w:sz w:val="36"/>
          <w:szCs w:val="36"/>
        </w:rPr>
        <w:t>Pray that God would show you how to deal</w:t>
      </w:r>
      <w:r w:rsidR="00D43408">
        <w:rPr>
          <w:rFonts w:eastAsiaTheme="minorEastAsia"/>
          <w:color w:val="000000" w:themeColor="text1"/>
          <w:kern w:val="24"/>
          <w:sz w:val="36"/>
          <w:szCs w:val="36"/>
        </w:rPr>
        <w:t>/</w:t>
      </w:r>
      <w:r w:rsidRPr="00522CDE">
        <w:rPr>
          <w:rFonts w:eastAsiaTheme="minorEastAsia"/>
          <w:color w:val="000000" w:themeColor="text1"/>
          <w:kern w:val="24"/>
          <w:sz w:val="36"/>
          <w:szCs w:val="36"/>
        </w:rPr>
        <w:t xml:space="preserve">meet needs and share the faith during this crisis.  </w:t>
      </w:r>
    </w:p>
    <w:p w14:paraId="62832F9C" w14:textId="39BFF6C3" w:rsidR="00996002" w:rsidRPr="00522CDE" w:rsidRDefault="00996002" w:rsidP="00996002">
      <w:pPr>
        <w:rPr>
          <w:rFonts w:ascii="Times New Roman" w:eastAsiaTheme="majorEastAsia" w:hAnsi="Times New Roman" w:cs="Times New Roman"/>
          <w:color w:val="000000" w:themeColor="text1"/>
          <w:kern w:val="24"/>
          <w:sz w:val="36"/>
          <w:szCs w:val="36"/>
          <w:u w:val="single"/>
        </w:rPr>
      </w:pPr>
    </w:p>
    <w:p w14:paraId="146A63B8" w14:textId="35F053DB" w:rsidR="00996002" w:rsidRPr="001D40B0" w:rsidRDefault="00996002" w:rsidP="001D40B0">
      <w:pPr>
        <w:pStyle w:val="NormalWeb"/>
        <w:spacing w:before="200" w:beforeAutospacing="0" w:after="0" w:afterAutospacing="0" w:line="264" w:lineRule="auto"/>
        <w:rPr>
          <w:sz w:val="36"/>
          <w:szCs w:val="36"/>
        </w:rPr>
      </w:pPr>
      <w:r w:rsidRPr="00522CDE">
        <w:rPr>
          <w:rFonts w:eastAsiaTheme="minorEastAsia"/>
          <w:color w:val="000000" w:themeColor="text1"/>
          <w:kern w:val="24"/>
          <w:sz w:val="36"/>
          <w:szCs w:val="36"/>
        </w:rPr>
        <w:t>Read Acts 5:17-2</w:t>
      </w:r>
      <w:r w:rsidR="00C10BEB">
        <w:rPr>
          <w:rFonts w:eastAsiaTheme="minorEastAsia"/>
          <w:color w:val="000000" w:themeColor="text1"/>
          <w:kern w:val="24"/>
          <w:sz w:val="36"/>
          <w:szCs w:val="36"/>
        </w:rPr>
        <w:t>8</w:t>
      </w:r>
      <w:r w:rsidRPr="00522CDE">
        <w:rPr>
          <w:rFonts w:eastAsiaTheme="minorEastAsia"/>
          <w:color w:val="000000" w:themeColor="text1"/>
          <w:kern w:val="24"/>
          <w:sz w:val="36"/>
          <w:szCs w:val="36"/>
        </w:rPr>
        <w:t xml:space="preserve"> </w:t>
      </w:r>
      <w:r w:rsidR="001D40B0">
        <w:rPr>
          <w:rFonts w:eastAsiaTheme="minorEastAsia"/>
          <w:color w:val="000000" w:themeColor="text1"/>
          <w:kern w:val="24"/>
          <w:sz w:val="36"/>
          <w:szCs w:val="36"/>
        </w:rPr>
        <w:t xml:space="preserve">and </w:t>
      </w:r>
      <w:r w:rsidRPr="00522CDE">
        <w:rPr>
          <w:rFonts w:eastAsiaTheme="minorEastAsia"/>
          <w:color w:val="000000" w:themeColor="text1"/>
          <w:kern w:val="24"/>
          <w:sz w:val="36"/>
          <w:szCs w:val="36"/>
        </w:rPr>
        <w:t xml:space="preserve">divide the reading between family members. </w:t>
      </w:r>
      <w:r w:rsidRPr="00522CDE">
        <w:rPr>
          <w:rFonts w:eastAsiaTheme="majorEastAsia"/>
          <w:color w:val="000000" w:themeColor="text1"/>
          <w:kern w:val="24"/>
          <w:sz w:val="36"/>
          <w:szCs w:val="36"/>
        </w:rPr>
        <w:t>This section of Acts reminds us how</w:t>
      </w:r>
      <w:r w:rsidR="00522CDE" w:rsidRPr="00522CDE">
        <w:rPr>
          <w:rFonts w:eastAsiaTheme="majorEastAsia"/>
          <w:color w:val="000000" w:themeColor="text1"/>
          <w:kern w:val="24"/>
          <w:sz w:val="36"/>
          <w:szCs w:val="36"/>
        </w:rPr>
        <w:t xml:space="preserve"> offensive the Gospel of Jesus Christ can be.  It reminds us once again how committed Hell is to stop the spread of the gospel.  Yet despite that reality Christ’s command remains unchanged.  “Go” “Stand” “Speak”</w:t>
      </w:r>
      <w:r w:rsidR="00522CDE">
        <w:rPr>
          <w:rFonts w:eastAsiaTheme="majorEastAsia"/>
          <w:color w:val="000000" w:themeColor="text1"/>
          <w:kern w:val="24"/>
          <w:sz w:val="36"/>
          <w:szCs w:val="36"/>
        </w:rPr>
        <w:t xml:space="preserve"> </w:t>
      </w:r>
      <w:r w:rsidR="001D40B0">
        <w:rPr>
          <w:rFonts w:eastAsiaTheme="majorEastAsia"/>
          <w:color w:val="000000" w:themeColor="text1"/>
          <w:kern w:val="24"/>
          <w:sz w:val="36"/>
          <w:szCs w:val="36"/>
        </w:rPr>
        <w:t>continues to be our mandate in 2020.</w:t>
      </w:r>
    </w:p>
    <w:p w14:paraId="647D96FB" w14:textId="63B11227" w:rsidR="00CA3C56" w:rsidRDefault="00996002" w:rsidP="00996002">
      <w:pPr>
        <w:pStyle w:val="NormalWeb"/>
        <w:spacing w:before="200" w:beforeAutospacing="0" w:after="0" w:afterAutospacing="0" w:line="264" w:lineRule="auto"/>
        <w:rPr>
          <w:rFonts w:eastAsiaTheme="minorEastAsia"/>
          <w:color w:val="000000" w:themeColor="text1"/>
          <w:kern w:val="24"/>
          <w:sz w:val="36"/>
          <w:szCs w:val="36"/>
        </w:rPr>
      </w:pPr>
      <w:r w:rsidRPr="00522CDE">
        <w:rPr>
          <w:rFonts w:eastAsiaTheme="minorEastAsia"/>
          <w:b/>
          <w:bCs/>
          <w:color w:val="000000" w:themeColor="text1"/>
          <w:kern w:val="24"/>
          <w:sz w:val="36"/>
          <w:szCs w:val="36"/>
        </w:rPr>
        <w:t>Question</w:t>
      </w:r>
      <w:r w:rsidRPr="00522CDE">
        <w:rPr>
          <w:rFonts w:eastAsiaTheme="minorEastAsia"/>
          <w:color w:val="000000" w:themeColor="text1"/>
          <w:kern w:val="24"/>
          <w:sz w:val="36"/>
          <w:szCs w:val="36"/>
        </w:rPr>
        <w:t xml:space="preserve">: </w:t>
      </w:r>
      <w:r w:rsidR="00CA3C56">
        <w:rPr>
          <w:rFonts w:eastAsiaTheme="minorEastAsia"/>
          <w:color w:val="000000" w:themeColor="text1"/>
          <w:kern w:val="24"/>
          <w:sz w:val="36"/>
          <w:szCs w:val="36"/>
        </w:rPr>
        <w:t>What strategies has Satan utalized to keep you from sharing the faith?</w:t>
      </w:r>
      <w:r w:rsidR="001D40B0">
        <w:rPr>
          <w:rFonts w:eastAsiaTheme="minorEastAsia"/>
          <w:color w:val="000000" w:themeColor="text1"/>
          <w:kern w:val="24"/>
          <w:sz w:val="36"/>
          <w:szCs w:val="36"/>
        </w:rPr>
        <w:t xml:space="preserve"> </w:t>
      </w:r>
    </w:p>
    <w:p w14:paraId="1B125350" w14:textId="7FFEB59C" w:rsidR="001D40B0" w:rsidRDefault="001D40B0" w:rsidP="00996002">
      <w:pPr>
        <w:pStyle w:val="NormalWeb"/>
        <w:spacing w:before="200" w:beforeAutospacing="0" w:after="0" w:afterAutospacing="0" w:line="264" w:lineRule="auto"/>
        <w:rPr>
          <w:rFonts w:eastAsiaTheme="minorEastAsia"/>
          <w:color w:val="000000" w:themeColor="text1"/>
          <w:kern w:val="24"/>
          <w:sz w:val="36"/>
          <w:szCs w:val="36"/>
        </w:rPr>
      </w:pPr>
      <w:r w:rsidRPr="00D43408">
        <w:rPr>
          <w:rFonts w:eastAsiaTheme="minorEastAsia"/>
          <w:b/>
          <w:bCs/>
          <w:color w:val="000000" w:themeColor="text1"/>
          <w:kern w:val="24"/>
          <w:sz w:val="36"/>
          <w:szCs w:val="36"/>
        </w:rPr>
        <w:t>Question</w:t>
      </w:r>
      <w:r>
        <w:rPr>
          <w:rFonts w:eastAsiaTheme="minorEastAsia"/>
          <w:color w:val="000000" w:themeColor="text1"/>
          <w:kern w:val="24"/>
          <w:sz w:val="36"/>
          <w:szCs w:val="36"/>
        </w:rPr>
        <w:t xml:space="preserve">: Has this </w:t>
      </w:r>
      <w:r w:rsidRPr="001D40B0">
        <w:rPr>
          <w:rFonts w:eastAsiaTheme="minorEastAsia"/>
          <w:color w:val="000000" w:themeColor="text1"/>
          <w:kern w:val="24"/>
          <w:sz w:val="36"/>
          <w:szCs w:val="36"/>
        </w:rPr>
        <w:t>Strategy been effective</w:t>
      </w:r>
      <w:r>
        <w:rPr>
          <w:rFonts w:eastAsiaTheme="minorEastAsia"/>
          <w:color w:val="000000" w:themeColor="text1"/>
          <w:kern w:val="24"/>
          <w:sz w:val="36"/>
          <w:szCs w:val="36"/>
        </w:rPr>
        <w:t xml:space="preserve"> </w:t>
      </w:r>
      <w:r w:rsidR="00D43408">
        <w:rPr>
          <w:rFonts w:eastAsiaTheme="minorEastAsia"/>
          <w:color w:val="000000" w:themeColor="text1"/>
          <w:kern w:val="24"/>
          <w:sz w:val="36"/>
          <w:szCs w:val="36"/>
        </w:rPr>
        <w:t>i</w:t>
      </w:r>
      <w:r w:rsidR="00D43408" w:rsidRPr="00D43408">
        <w:rPr>
          <w:rFonts w:eastAsiaTheme="minorEastAsia"/>
          <w:color w:val="000000" w:themeColor="text1"/>
          <w:kern w:val="24"/>
          <w:sz w:val="36"/>
          <w:szCs w:val="36"/>
        </w:rPr>
        <w:t>n keeping you from fatefully sharing the gospel?</w:t>
      </w:r>
      <w:r w:rsidR="00D43408">
        <w:rPr>
          <w:rFonts w:eastAsiaTheme="minorEastAsia"/>
          <w:color w:val="000000" w:themeColor="text1"/>
          <w:kern w:val="24"/>
          <w:sz w:val="36"/>
          <w:szCs w:val="36"/>
        </w:rPr>
        <w:t xml:space="preserve">  </w:t>
      </w:r>
      <w:r w:rsidR="00D43408" w:rsidRPr="00D43408">
        <w:rPr>
          <w:rFonts w:eastAsiaTheme="minorEastAsia"/>
          <w:color w:val="000000" w:themeColor="text1"/>
          <w:kern w:val="24"/>
          <w:sz w:val="36"/>
          <w:szCs w:val="36"/>
        </w:rPr>
        <w:t xml:space="preserve"> </w:t>
      </w:r>
    </w:p>
    <w:p w14:paraId="049A67BC" w14:textId="0BC38DF4" w:rsidR="00CA3C56" w:rsidRDefault="00CA3C56" w:rsidP="00996002">
      <w:pPr>
        <w:pStyle w:val="NormalWeb"/>
        <w:spacing w:before="200" w:beforeAutospacing="0" w:after="0" w:afterAutospacing="0" w:line="264" w:lineRule="auto"/>
        <w:rPr>
          <w:rFonts w:eastAsiaTheme="minorEastAsia"/>
          <w:color w:val="000000" w:themeColor="text1"/>
          <w:kern w:val="24"/>
          <w:sz w:val="36"/>
          <w:szCs w:val="36"/>
        </w:rPr>
      </w:pPr>
      <w:r>
        <w:rPr>
          <w:rFonts w:eastAsiaTheme="minorEastAsia"/>
          <w:color w:val="000000" w:themeColor="text1"/>
          <w:kern w:val="24"/>
          <w:sz w:val="36"/>
          <w:szCs w:val="36"/>
        </w:rPr>
        <w:t xml:space="preserve">Where/How can you ‘go’ ‘stand’ ‘speak’ the gospel during this time of national crisis?  </w:t>
      </w:r>
    </w:p>
    <w:p w14:paraId="68298FFF" w14:textId="6B95FD80" w:rsidR="00C10BEB" w:rsidRPr="00D43408" w:rsidRDefault="00C10BEB" w:rsidP="00996002">
      <w:pPr>
        <w:pStyle w:val="NormalWeb"/>
        <w:spacing w:before="200" w:beforeAutospacing="0" w:after="0" w:afterAutospacing="0" w:line="264" w:lineRule="auto"/>
        <w:rPr>
          <w:sz w:val="36"/>
          <w:szCs w:val="36"/>
        </w:rPr>
      </w:pPr>
      <w:r w:rsidRPr="00522CDE">
        <w:rPr>
          <w:rFonts w:eastAsiaTheme="minorEastAsia"/>
          <w:color w:val="000000" w:themeColor="text1"/>
          <w:kern w:val="24"/>
          <w:sz w:val="36"/>
          <w:szCs w:val="36"/>
        </w:rPr>
        <w:lastRenderedPageBreak/>
        <w:t>Read Acts 5:</w:t>
      </w:r>
      <w:r>
        <w:rPr>
          <w:rFonts w:eastAsiaTheme="minorEastAsia"/>
          <w:color w:val="000000" w:themeColor="text1"/>
          <w:kern w:val="24"/>
          <w:sz w:val="36"/>
          <w:szCs w:val="36"/>
        </w:rPr>
        <w:t>29-42</w:t>
      </w:r>
      <w:r w:rsidRPr="00522CDE">
        <w:rPr>
          <w:rFonts w:eastAsiaTheme="minorEastAsia"/>
          <w:color w:val="000000" w:themeColor="text1"/>
          <w:kern w:val="24"/>
          <w:sz w:val="36"/>
          <w:szCs w:val="36"/>
        </w:rPr>
        <w:t xml:space="preserve"> </w:t>
      </w:r>
      <w:r w:rsidR="00D43408">
        <w:rPr>
          <w:rFonts w:eastAsiaTheme="minorEastAsia"/>
          <w:color w:val="000000" w:themeColor="text1"/>
          <w:kern w:val="24"/>
          <w:sz w:val="36"/>
          <w:szCs w:val="36"/>
        </w:rPr>
        <w:t xml:space="preserve">and </w:t>
      </w:r>
      <w:r w:rsidRPr="00522CDE">
        <w:rPr>
          <w:rFonts w:eastAsiaTheme="minorEastAsia"/>
          <w:color w:val="000000" w:themeColor="text1"/>
          <w:kern w:val="24"/>
          <w:sz w:val="36"/>
          <w:szCs w:val="36"/>
        </w:rPr>
        <w:t xml:space="preserve">divide the reading between family members. </w:t>
      </w:r>
      <w:r>
        <w:rPr>
          <w:rFonts w:eastAsiaTheme="minorEastAsia"/>
          <w:color w:val="000000" w:themeColor="text1"/>
          <w:kern w:val="24"/>
          <w:sz w:val="36"/>
          <w:szCs w:val="36"/>
        </w:rPr>
        <w:t>Notice how in the Book of Acts opposition to the gospel grows to the point that it reaches physical violence.  Notice how the disciples are forced to choose</w:t>
      </w:r>
      <w:r w:rsidR="00DB6C66">
        <w:rPr>
          <w:rFonts w:eastAsiaTheme="minorEastAsia"/>
          <w:color w:val="000000" w:themeColor="text1"/>
          <w:kern w:val="24"/>
          <w:sz w:val="36"/>
          <w:szCs w:val="36"/>
        </w:rPr>
        <w:t xml:space="preserve"> between obedience to God and submission to their government.  </w:t>
      </w:r>
    </w:p>
    <w:p w14:paraId="0A4400BF" w14:textId="77777777" w:rsidR="00DB6C66" w:rsidRDefault="00DB6C66" w:rsidP="00996002">
      <w:pPr>
        <w:pStyle w:val="NormalWeb"/>
        <w:spacing w:before="200" w:beforeAutospacing="0" w:after="0" w:afterAutospacing="0" w:line="264" w:lineRule="auto"/>
        <w:rPr>
          <w:rFonts w:eastAsiaTheme="minorEastAsia"/>
          <w:color w:val="000000" w:themeColor="text1"/>
          <w:kern w:val="24"/>
          <w:sz w:val="36"/>
          <w:szCs w:val="36"/>
        </w:rPr>
      </w:pPr>
      <w:r w:rsidRPr="00DB6C66">
        <w:rPr>
          <w:rFonts w:eastAsiaTheme="minorEastAsia"/>
          <w:b/>
          <w:bCs/>
          <w:color w:val="000000" w:themeColor="text1"/>
          <w:kern w:val="24"/>
          <w:sz w:val="36"/>
          <w:szCs w:val="36"/>
        </w:rPr>
        <w:t>Question</w:t>
      </w:r>
      <w:r>
        <w:rPr>
          <w:rFonts w:eastAsiaTheme="minorEastAsia"/>
          <w:color w:val="000000" w:themeColor="text1"/>
          <w:kern w:val="24"/>
          <w:sz w:val="36"/>
          <w:szCs w:val="36"/>
        </w:rPr>
        <w:t>: In light of Romans 13:1 &amp; Acts 5:29 when is it right for believers to disregard the commands of the government?  When is it wrong to disregard the commands of our government?</w:t>
      </w:r>
    </w:p>
    <w:p w14:paraId="040C20F6" w14:textId="16C8714F" w:rsidR="00DB6C66" w:rsidRDefault="00DB6C66" w:rsidP="00996002">
      <w:pPr>
        <w:pStyle w:val="NormalWeb"/>
        <w:spacing w:before="200" w:beforeAutospacing="0" w:after="0" w:afterAutospacing="0" w:line="264" w:lineRule="auto"/>
        <w:rPr>
          <w:rFonts w:eastAsiaTheme="minorEastAsia"/>
          <w:color w:val="000000" w:themeColor="text1"/>
          <w:kern w:val="24"/>
          <w:sz w:val="36"/>
          <w:szCs w:val="36"/>
        </w:rPr>
      </w:pPr>
      <w:r w:rsidRPr="00DB6C66">
        <w:rPr>
          <w:rFonts w:eastAsiaTheme="minorEastAsia"/>
          <w:b/>
          <w:bCs/>
          <w:color w:val="000000" w:themeColor="text1"/>
          <w:kern w:val="24"/>
          <w:sz w:val="36"/>
          <w:szCs w:val="36"/>
        </w:rPr>
        <w:t>Question</w:t>
      </w:r>
      <w:r>
        <w:rPr>
          <w:rFonts w:eastAsiaTheme="minorEastAsia"/>
          <w:color w:val="000000" w:themeColor="text1"/>
          <w:kern w:val="24"/>
          <w:sz w:val="36"/>
          <w:szCs w:val="36"/>
        </w:rPr>
        <w:t>: Explain the surprising response the disciples displayed when they were beaten because of their public proclamation of the gospel.</w:t>
      </w:r>
    </w:p>
    <w:p w14:paraId="22AF9CB9" w14:textId="04EF2E37" w:rsidR="001533DB" w:rsidRDefault="001533DB" w:rsidP="00996002">
      <w:pPr>
        <w:pStyle w:val="NormalWeb"/>
        <w:spacing w:before="200" w:beforeAutospacing="0" w:after="0" w:afterAutospacing="0" w:line="264" w:lineRule="auto"/>
        <w:rPr>
          <w:rFonts w:eastAsiaTheme="minorEastAsia"/>
          <w:color w:val="000000" w:themeColor="text1"/>
          <w:kern w:val="24"/>
          <w:sz w:val="36"/>
          <w:szCs w:val="36"/>
        </w:rPr>
      </w:pPr>
      <w:r w:rsidRPr="001533DB">
        <w:rPr>
          <w:rFonts w:eastAsiaTheme="minorEastAsia"/>
          <w:b/>
          <w:bCs/>
          <w:color w:val="000000" w:themeColor="text1"/>
          <w:kern w:val="24"/>
          <w:sz w:val="36"/>
          <w:szCs w:val="36"/>
        </w:rPr>
        <w:t>Question</w:t>
      </w:r>
      <w:r>
        <w:rPr>
          <w:rFonts w:eastAsiaTheme="minorEastAsia"/>
          <w:color w:val="000000" w:themeColor="text1"/>
          <w:kern w:val="24"/>
          <w:sz w:val="36"/>
          <w:szCs w:val="36"/>
        </w:rPr>
        <w:t xml:space="preserve">:  </w:t>
      </w:r>
      <w:r w:rsidR="001D40B0">
        <w:rPr>
          <w:rFonts w:eastAsiaTheme="minorEastAsia"/>
          <w:color w:val="000000" w:themeColor="text1"/>
          <w:kern w:val="24"/>
          <w:sz w:val="36"/>
          <w:szCs w:val="36"/>
        </w:rPr>
        <w:t>Why did they view their suffering for the gospel as the highest honor?</w:t>
      </w:r>
    </w:p>
    <w:p w14:paraId="66CCAC79" w14:textId="312C4D31" w:rsidR="001D40B0" w:rsidRDefault="001D40B0" w:rsidP="00996002">
      <w:pPr>
        <w:pStyle w:val="NormalWeb"/>
        <w:spacing w:before="200" w:beforeAutospacing="0" w:after="0" w:afterAutospacing="0" w:line="264" w:lineRule="auto"/>
        <w:rPr>
          <w:rFonts w:eastAsiaTheme="minorEastAsia"/>
          <w:color w:val="000000" w:themeColor="text1"/>
          <w:kern w:val="24"/>
          <w:sz w:val="36"/>
          <w:szCs w:val="36"/>
        </w:rPr>
      </w:pPr>
      <w:r>
        <w:rPr>
          <w:rFonts w:eastAsiaTheme="minorEastAsia"/>
          <w:color w:val="000000" w:themeColor="text1"/>
          <w:kern w:val="24"/>
          <w:sz w:val="36"/>
          <w:szCs w:val="36"/>
        </w:rPr>
        <w:t xml:space="preserve">Question: Why do we view suffering for the gospel so differently than the early disciples?  </w:t>
      </w:r>
    </w:p>
    <w:p w14:paraId="18CE2961" w14:textId="6FE6E6B6" w:rsidR="00996002" w:rsidRPr="00D43408" w:rsidRDefault="00DB6C66" w:rsidP="00996002">
      <w:pPr>
        <w:pStyle w:val="NormalWeb"/>
        <w:spacing w:before="200" w:beforeAutospacing="0" w:after="0" w:afterAutospacing="0" w:line="264" w:lineRule="auto"/>
        <w:rPr>
          <w:rFonts w:eastAsiaTheme="minorEastAsia"/>
          <w:color w:val="000000" w:themeColor="text1"/>
          <w:kern w:val="24"/>
          <w:sz w:val="36"/>
          <w:szCs w:val="36"/>
        </w:rPr>
      </w:pPr>
      <w:r>
        <w:rPr>
          <w:rFonts w:eastAsiaTheme="minorEastAsia"/>
          <w:color w:val="000000" w:themeColor="text1"/>
          <w:kern w:val="24"/>
          <w:sz w:val="36"/>
          <w:szCs w:val="36"/>
        </w:rPr>
        <w:t xml:space="preserve">   </w:t>
      </w:r>
      <w:r w:rsidR="00CA3C56">
        <w:rPr>
          <w:rFonts w:eastAsiaTheme="minorEastAsia"/>
          <w:color w:val="000000" w:themeColor="text1"/>
          <w:kern w:val="24"/>
          <w:sz w:val="36"/>
          <w:szCs w:val="36"/>
        </w:rPr>
        <w:t xml:space="preserve"> </w:t>
      </w:r>
      <w:r w:rsidR="00996002" w:rsidRPr="00522CDE">
        <w:rPr>
          <w:rFonts w:eastAsiaTheme="minorEastAsia"/>
          <w:color w:val="000000" w:themeColor="text1"/>
          <w:kern w:val="24"/>
          <w:sz w:val="36"/>
          <w:szCs w:val="36"/>
        </w:rPr>
        <w:t xml:space="preserve">  </w:t>
      </w:r>
    </w:p>
    <w:p w14:paraId="4D8E28B8" w14:textId="77777777" w:rsidR="00996002" w:rsidRPr="00522CDE" w:rsidRDefault="00996002" w:rsidP="00996002">
      <w:pPr>
        <w:pStyle w:val="NormalWeb"/>
        <w:spacing w:before="200" w:beforeAutospacing="0" w:after="0" w:afterAutospacing="0" w:line="264" w:lineRule="auto"/>
        <w:rPr>
          <w:sz w:val="36"/>
          <w:szCs w:val="36"/>
        </w:rPr>
      </w:pPr>
    </w:p>
    <w:p w14:paraId="61BCFBCD" w14:textId="05089CE6" w:rsidR="00996002" w:rsidRPr="001D40B0" w:rsidRDefault="00996002" w:rsidP="00996002">
      <w:pPr>
        <w:jc w:val="center"/>
        <w:rPr>
          <w:rFonts w:ascii="Times New Roman" w:hAnsi="Times New Roman" w:cs="Times New Roman"/>
          <w:b/>
          <w:bCs/>
          <w:sz w:val="52"/>
          <w:szCs w:val="52"/>
        </w:rPr>
      </w:pPr>
      <w:r w:rsidRPr="001D40B0">
        <w:rPr>
          <w:rFonts w:ascii="Times New Roman" w:eastAsiaTheme="majorEastAsia" w:hAnsi="Times New Roman" w:cs="Times New Roman"/>
          <w:b/>
          <w:bCs/>
          <w:color w:val="000000" w:themeColor="text1"/>
          <w:kern w:val="24"/>
          <w:sz w:val="52"/>
          <w:szCs w:val="52"/>
          <w:u w:val="single"/>
        </w:rPr>
        <w:t>Sing</w:t>
      </w:r>
      <w:r w:rsidRPr="001D40B0">
        <w:rPr>
          <w:rFonts w:ascii="Times New Roman" w:eastAsiaTheme="majorEastAsia" w:hAnsi="Times New Roman" w:cs="Times New Roman"/>
          <w:b/>
          <w:bCs/>
          <w:color w:val="000000" w:themeColor="text1"/>
          <w:kern w:val="24"/>
          <w:sz w:val="52"/>
          <w:szCs w:val="52"/>
        </w:rPr>
        <w:t xml:space="preserve">:  </w:t>
      </w:r>
      <w:r w:rsidR="001D40B0" w:rsidRPr="001D40B0">
        <w:rPr>
          <w:rFonts w:ascii="Times New Roman" w:eastAsiaTheme="minorEastAsia" w:hAnsi="Times New Roman" w:cs="Times New Roman"/>
          <w:b/>
          <w:bCs/>
          <w:color w:val="000000" w:themeColor="text1"/>
          <w:kern w:val="24"/>
          <w:sz w:val="52"/>
          <w:szCs w:val="52"/>
        </w:rPr>
        <w:t>Amazing Grace</w:t>
      </w:r>
    </w:p>
    <w:p w14:paraId="2A14C2F6" w14:textId="77777777" w:rsidR="00996002" w:rsidRPr="00522CDE" w:rsidRDefault="00996002" w:rsidP="00996002">
      <w:pPr>
        <w:rPr>
          <w:rFonts w:ascii="Times New Roman" w:eastAsiaTheme="majorEastAsia" w:hAnsi="Times New Roman" w:cs="Times New Roman"/>
          <w:color w:val="000000" w:themeColor="text1"/>
          <w:kern w:val="24"/>
          <w:sz w:val="80"/>
          <w:szCs w:val="80"/>
          <w:u w:val="single"/>
        </w:rPr>
      </w:pPr>
    </w:p>
    <w:p w14:paraId="7BAFAD2E" w14:textId="77777777" w:rsidR="00EE3FBB" w:rsidRPr="00522CDE" w:rsidRDefault="00D43408">
      <w:pPr>
        <w:rPr>
          <w:rFonts w:ascii="Times New Roman" w:hAnsi="Times New Roman" w:cs="Times New Roman"/>
        </w:rPr>
      </w:pPr>
    </w:p>
    <w:sectPr w:rsidR="00EE3FBB" w:rsidRPr="0052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164CC"/>
    <w:multiLevelType w:val="hybridMultilevel"/>
    <w:tmpl w:val="82FA2930"/>
    <w:lvl w:ilvl="0" w:tplc="9D9251D4">
      <w:start w:val="1"/>
      <w:numFmt w:val="bullet"/>
      <w:lvlText w:val="•"/>
      <w:lvlJc w:val="left"/>
      <w:pPr>
        <w:tabs>
          <w:tab w:val="num" w:pos="720"/>
        </w:tabs>
        <w:ind w:left="720" w:hanging="360"/>
      </w:pPr>
      <w:rPr>
        <w:rFonts w:ascii="Arial" w:hAnsi="Arial" w:hint="default"/>
      </w:rPr>
    </w:lvl>
    <w:lvl w:ilvl="1" w:tplc="A910664C" w:tentative="1">
      <w:start w:val="1"/>
      <w:numFmt w:val="bullet"/>
      <w:lvlText w:val="•"/>
      <w:lvlJc w:val="left"/>
      <w:pPr>
        <w:tabs>
          <w:tab w:val="num" w:pos="1440"/>
        </w:tabs>
        <w:ind w:left="1440" w:hanging="360"/>
      </w:pPr>
      <w:rPr>
        <w:rFonts w:ascii="Arial" w:hAnsi="Arial" w:hint="default"/>
      </w:rPr>
    </w:lvl>
    <w:lvl w:ilvl="2" w:tplc="083AF1B8" w:tentative="1">
      <w:start w:val="1"/>
      <w:numFmt w:val="bullet"/>
      <w:lvlText w:val="•"/>
      <w:lvlJc w:val="left"/>
      <w:pPr>
        <w:tabs>
          <w:tab w:val="num" w:pos="2160"/>
        </w:tabs>
        <w:ind w:left="2160" w:hanging="360"/>
      </w:pPr>
      <w:rPr>
        <w:rFonts w:ascii="Arial" w:hAnsi="Arial" w:hint="default"/>
      </w:rPr>
    </w:lvl>
    <w:lvl w:ilvl="3" w:tplc="DD4E8CC2" w:tentative="1">
      <w:start w:val="1"/>
      <w:numFmt w:val="bullet"/>
      <w:lvlText w:val="•"/>
      <w:lvlJc w:val="left"/>
      <w:pPr>
        <w:tabs>
          <w:tab w:val="num" w:pos="2880"/>
        </w:tabs>
        <w:ind w:left="2880" w:hanging="360"/>
      </w:pPr>
      <w:rPr>
        <w:rFonts w:ascii="Arial" w:hAnsi="Arial" w:hint="default"/>
      </w:rPr>
    </w:lvl>
    <w:lvl w:ilvl="4" w:tplc="9B0A72C2" w:tentative="1">
      <w:start w:val="1"/>
      <w:numFmt w:val="bullet"/>
      <w:lvlText w:val="•"/>
      <w:lvlJc w:val="left"/>
      <w:pPr>
        <w:tabs>
          <w:tab w:val="num" w:pos="3600"/>
        </w:tabs>
        <w:ind w:left="3600" w:hanging="360"/>
      </w:pPr>
      <w:rPr>
        <w:rFonts w:ascii="Arial" w:hAnsi="Arial" w:hint="default"/>
      </w:rPr>
    </w:lvl>
    <w:lvl w:ilvl="5" w:tplc="F560105C" w:tentative="1">
      <w:start w:val="1"/>
      <w:numFmt w:val="bullet"/>
      <w:lvlText w:val="•"/>
      <w:lvlJc w:val="left"/>
      <w:pPr>
        <w:tabs>
          <w:tab w:val="num" w:pos="4320"/>
        </w:tabs>
        <w:ind w:left="4320" w:hanging="360"/>
      </w:pPr>
      <w:rPr>
        <w:rFonts w:ascii="Arial" w:hAnsi="Arial" w:hint="default"/>
      </w:rPr>
    </w:lvl>
    <w:lvl w:ilvl="6" w:tplc="F14204D2" w:tentative="1">
      <w:start w:val="1"/>
      <w:numFmt w:val="bullet"/>
      <w:lvlText w:val="•"/>
      <w:lvlJc w:val="left"/>
      <w:pPr>
        <w:tabs>
          <w:tab w:val="num" w:pos="5040"/>
        </w:tabs>
        <w:ind w:left="5040" w:hanging="360"/>
      </w:pPr>
      <w:rPr>
        <w:rFonts w:ascii="Arial" w:hAnsi="Arial" w:hint="default"/>
      </w:rPr>
    </w:lvl>
    <w:lvl w:ilvl="7" w:tplc="2E62AEF2" w:tentative="1">
      <w:start w:val="1"/>
      <w:numFmt w:val="bullet"/>
      <w:lvlText w:val="•"/>
      <w:lvlJc w:val="left"/>
      <w:pPr>
        <w:tabs>
          <w:tab w:val="num" w:pos="5760"/>
        </w:tabs>
        <w:ind w:left="5760" w:hanging="360"/>
      </w:pPr>
      <w:rPr>
        <w:rFonts w:ascii="Arial" w:hAnsi="Arial" w:hint="default"/>
      </w:rPr>
    </w:lvl>
    <w:lvl w:ilvl="8" w:tplc="EBA01DF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2"/>
    <w:rsid w:val="001533DB"/>
    <w:rsid w:val="001D40B0"/>
    <w:rsid w:val="00216B66"/>
    <w:rsid w:val="00522CDE"/>
    <w:rsid w:val="00996002"/>
    <w:rsid w:val="00C10BEB"/>
    <w:rsid w:val="00CA3C56"/>
    <w:rsid w:val="00D43408"/>
    <w:rsid w:val="00DB6C66"/>
    <w:rsid w:val="00F7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38BA0"/>
  <w15:chartTrackingRefBased/>
  <w15:docId w15:val="{5F2EB5E5-F4C7-6E4B-860B-8E8A3D91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0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60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Hixson</dc:creator>
  <cp:keywords/>
  <dc:description/>
  <cp:lastModifiedBy>Chad Hixson</cp:lastModifiedBy>
  <cp:revision>2</cp:revision>
  <dcterms:created xsi:type="dcterms:W3CDTF">2020-03-24T19:45:00Z</dcterms:created>
  <dcterms:modified xsi:type="dcterms:W3CDTF">2020-03-29T13:58:00Z</dcterms:modified>
</cp:coreProperties>
</file>